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B0" w:rsidRDefault="00064CB0">
      <w:pPr>
        <w:pStyle w:val="a3"/>
        <w:spacing w:before="8"/>
        <w:rPr>
          <w:rFonts w:ascii="Times New Roman"/>
          <w:sz w:val="18"/>
        </w:rPr>
      </w:pPr>
    </w:p>
    <w:p w:rsidR="00064CB0" w:rsidRDefault="00111733">
      <w:pPr>
        <w:pStyle w:val="a4"/>
      </w:pPr>
      <w:r>
        <w:rPr>
          <w:color w:val="2E5395"/>
        </w:rPr>
        <w:t>Инструкция</w:t>
      </w:r>
      <w:r>
        <w:rPr>
          <w:color w:val="2E5395"/>
          <w:spacing w:val="-11"/>
        </w:rPr>
        <w:t xml:space="preserve"> </w:t>
      </w:r>
      <w:r>
        <w:rPr>
          <w:color w:val="2E5395"/>
        </w:rPr>
        <w:t>по</w:t>
      </w:r>
      <w:r>
        <w:rPr>
          <w:color w:val="2E5395"/>
          <w:spacing w:val="-12"/>
        </w:rPr>
        <w:t xml:space="preserve"> </w:t>
      </w:r>
      <w:r>
        <w:rPr>
          <w:color w:val="2E5395"/>
        </w:rPr>
        <w:t>загрузке</w:t>
      </w:r>
      <w:r>
        <w:rPr>
          <w:color w:val="2E5395"/>
          <w:spacing w:val="-12"/>
        </w:rPr>
        <w:t xml:space="preserve"> </w:t>
      </w:r>
      <w:r>
        <w:rPr>
          <w:color w:val="2E5395"/>
        </w:rPr>
        <w:t>настройки</w:t>
      </w:r>
      <w:r>
        <w:rPr>
          <w:color w:val="2E5395"/>
          <w:spacing w:val="-13"/>
        </w:rPr>
        <w:t xml:space="preserve"> </w:t>
      </w:r>
      <w:r>
        <w:rPr>
          <w:color w:val="2E5395"/>
          <w:spacing w:val="-2"/>
        </w:rPr>
        <w:t>отчетов</w:t>
      </w:r>
    </w:p>
    <w:p w:rsidR="00064CB0" w:rsidRDefault="00111733">
      <w:pPr>
        <w:spacing w:before="70" w:after="26"/>
        <w:ind w:left="102"/>
        <w:rPr>
          <w:rFonts w:ascii="Calibri Light" w:hAnsi="Calibri Light"/>
          <w:sz w:val="26"/>
        </w:rPr>
      </w:pPr>
      <w:r>
        <w:rPr>
          <w:rFonts w:ascii="Calibri Light" w:hAnsi="Calibri Light"/>
          <w:color w:val="2E5395"/>
          <w:w w:val="95"/>
          <w:sz w:val="26"/>
        </w:rPr>
        <w:t>Поставляемые</w:t>
      </w:r>
      <w:r>
        <w:rPr>
          <w:rFonts w:ascii="Calibri Light" w:hAnsi="Calibri Light"/>
          <w:color w:val="2E5395"/>
          <w:spacing w:val="55"/>
          <w:sz w:val="26"/>
        </w:rPr>
        <w:t xml:space="preserve"> </w:t>
      </w:r>
      <w:r>
        <w:rPr>
          <w:rFonts w:ascii="Calibri Light" w:hAnsi="Calibri Light"/>
          <w:color w:val="2E5395"/>
          <w:spacing w:val="-2"/>
          <w:sz w:val="26"/>
        </w:rPr>
        <w:t>настройки</w:t>
      </w:r>
    </w:p>
    <w:tbl>
      <w:tblPr>
        <w:tblStyle w:val="TableNormal"/>
        <w:tblW w:w="0" w:type="auto"/>
        <w:tblInd w:w="112" w:type="dxa"/>
        <w:tblBorders>
          <w:top w:val="single" w:sz="4" w:space="0" w:color="B4C5E7"/>
          <w:left w:val="single" w:sz="4" w:space="0" w:color="B4C5E7"/>
          <w:bottom w:val="single" w:sz="4" w:space="0" w:color="B4C5E7"/>
          <w:right w:val="single" w:sz="4" w:space="0" w:color="B4C5E7"/>
          <w:insideH w:val="single" w:sz="4" w:space="0" w:color="B4C5E7"/>
          <w:insideV w:val="single" w:sz="4" w:space="0" w:color="B4C5E7"/>
        </w:tblBorders>
        <w:tblLayout w:type="fixed"/>
        <w:tblLook w:val="01E0" w:firstRow="1" w:lastRow="1" w:firstColumn="1" w:lastColumn="1" w:noHBand="0" w:noVBand="0"/>
      </w:tblPr>
      <w:tblGrid>
        <w:gridCol w:w="3012"/>
        <w:gridCol w:w="3544"/>
        <w:gridCol w:w="2853"/>
      </w:tblGrid>
      <w:tr w:rsidR="00064CB0" w:rsidTr="00DF736B">
        <w:trPr>
          <w:trHeight w:val="267"/>
        </w:trPr>
        <w:tc>
          <w:tcPr>
            <w:tcW w:w="3012" w:type="dxa"/>
            <w:tcBorders>
              <w:bottom w:val="single" w:sz="12" w:space="0" w:color="8EAADB"/>
            </w:tcBorders>
          </w:tcPr>
          <w:p w:rsidR="00064CB0" w:rsidRDefault="00111733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Настройка</w:t>
            </w:r>
          </w:p>
        </w:tc>
        <w:tc>
          <w:tcPr>
            <w:tcW w:w="3544" w:type="dxa"/>
            <w:tcBorders>
              <w:bottom w:val="single" w:sz="12" w:space="0" w:color="8EAADB"/>
            </w:tcBorders>
          </w:tcPr>
          <w:p w:rsidR="00064CB0" w:rsidRDefault="00111733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Описание</w:t>
            </w:r>
          </w:p>
        </w:tc>
        <w:tc>
          <w:tcPr>
            <w:tcW w:w="2853" w:type="dxa"/>
            <w:tcBorders>
              <w:bottom w:val="single" w:sz="12" w:space="0" w:color="8EAADB"/>
            </w:tcBorders>
          </w:tcPr>
          <w:p w:rsidR="00064CB0" w:rsidRDefault="00111733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Базовый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отчет</w:t>
            </w:r>
          </w:p>
        </w:tc>
      </w:tr>
      <w:tr w:rsidR="00064CB0" w:rsidTr="00DF736B">
        <w:trPr>
          <w:trHeight w:val="536"/>
        </w:trPr>
        <w:tc>
          <w:tcPr>
            <w:tcW w:w="3012" w:type="dxa"/>
            <w:tcBorders>
              <w:top w:val="single" w:sz="12" w:space="0" w:color="8EAADB"/>
            </w:tcBorders>
          </w:tcPr>
          <w:p w:rsidR="00064CB0" w:rsidRDefault="00DF736B">
            <w:pPr>
              <w:pStyle w:val="TableParagraph"/>
              <w:spacing w:line="249" w:lineRule="exact"/>
            </w:pPr>
            <w:r w:rsidRPr="00DF736B">
              <w:t>Проверка расчета эффективной ставки взносов</w:t>
            </w:r>
          </w:p>
        </w:tc>
        <w:tc>
          <w:tcPr>
            <w:tcW w:w="3544" w:type="dxa"/>
            <w:tcBorders>
              <w:top w:val="single" w:sz="12" w:space="0" w:color="8EAADB"/>
            </w:tcBorders>
          </w:tcPr>
          <w:p w:rsidR="00064CB0" w:rsidRDefault="00DF736B">
            <w:pPr>
              <w:pStyle w:val="TableParagraph"/>
              <w:spacing w:line="249" w:lineRule="exact"/>
            </w:pPr>
            <w:r>
              <w:t>Проверка расчета ставки взносов для метода МСФО и инвентаризации резерва отпусков</w:t>
            </w:r>
          </w:p>
        </w:tc>
        <w:tc>
          <w:tcPr>
            <w:tcW w:w="2853" w:type="dxa"/>
            <w:tcBorders>
              <w:top w:val="single" w:sz="12" w:space="0" w:color="8EAADB"/>
            </w:tcBorders>
          </w:tcPr>
          <w:p w:rsidR="00064CB0" w:rsidRDefault="00DF736B">
            <w:pPr>
              <w:pStyle w:val="TableParagraph"/>
              <w:spacing w:line="249" w:lineRule="exact"/>
              <w:ind w:left="108"/>
            </w:pPr>
            <w:r>
              <w:t>Анализ взносов в фонды</w:t>
            </w:r>
          </w:p>
        </w:tc>
      </w:tr>
      <w:tr w:rsidR="00DF736B" w:rsidTr="00DF736B">
        <w:trPr>
          <w:trHeight w:val="1612"/>
        </w:trPr>
        <w:tc>
          <w:tcPr>
            <w:tcW w:w="3012" w:type="dxa"/>
          </w:tcPr>
          <w:p w:rsidR="00DF736B" w:rsidRPr="00DF736B" w:rsidRDefault="00DF736B">
            <w:pPr>
              <w:pStyle w:val="TableParagraph"/>
              <w:spacing w:line="240" w:lineRule="auto"/>
            </w:pPr>
            <w:r w:rsidRPr="00DF736B">
              <w:t>Проверка расчетной базы резерва</w:t>
            </w:r>
          </w:p>
        </w:tc>
        <w:tc>
          <w:tcPr>
            <w:tcW w:w="3544" w:type="dxa"/>
          </w:tcPr>
          <w:p w:rsidR="00DF736B" w:rsidRPr="00DF736B" w:rsidRDefault="00DF736B" w:rsidP="00DF736B">
            <w:pPr>
              <w:pStyle w:val="TableParagraph"/>
              <w:spacing w:line="270" w:lineRule="atLeast"/>
            </w:pPr>
            <w:r w:rsidRPr="00DF736B">
              <w:t xml:space="preserve">Проверка ФОТ, который включен в расчетную базу резерва при расчете </w:t>
            </w:r>
            <w:r>
              <w:t>н</w:t>
            </w:r>
            <w:r w:rsidRPr="00DF736B">
              <w:t>ормативным методом</w:t>
            </w:r>
          </w:p>
        </w:tc>
        <w:tc>
          <w:tcPr>
            <w:tcW w:w="2853" w:type="dxa"/>
          </w:tcPr>
          <w:p w:rsidR="00DF736B" w:rsidRDefault="00DF736B" w:rsidP="00E80E12">
            <w:pPr>
              <w:pStyle w:val="TableParagraph"/>
            </w:pPr>
            <w:r>
              <w:t>Анализ зарплаты по сотрудникам (п</w:t>
            </w:r>
            <w:bookmarkStart w:id="0" w:name="_GoBack"/>
            <w:bookmarkEnd w:id="0"/>
            <w:r>
              <w:t>омесячно)</w:t>
            </w:r>
          </w:p>
        </w:tc>
      </w:tr>
      <w:tr w:rsidR="00DF736B" w:rsidTr="00DF736B">
        <w:trPr>
          <w:trHeight w:val="1612"/>
        </w:trPr>
        <w:tc>
          <w:tcPr>
            <w:tcW w:w="3012" w:type="dxa"/>
          </w:tcPr>
          <w:p w:rsidR="00DF736B" w:rsidRDefault="00DF736B">
            <w:pPr>
              <w:pStyle w:val="TableParagraph"/>
              <w:spacing w:line="240" w:lineRule="auto"/>
            </w:pPr>
            <w:r w:rsidRPr="00DF736B">
              <w:t>Проверка расчетной базы резерва взносов</w:t>
            </w:r>
          </w:p>
        </w:tc>
        <w:tc>
          <w:tcPr>
            <w:tcW w:w="3544" w:type="dxa"/>
          </w:tcPr>
          <w:p w:rsidR="00DF736B" w:rsidRPr="00DF736B" w:rsidRDefault="00DF736B">
            <w:pPr>
              <w:pStyle w:val="TableParagraph"/>
              <w:spacing w:line="270" w:lineRule="atLeast"/>
            </w:pPr>
            <w:r>
              <w:t>Проверка сумм взносов, учтенных в качестве расчетной базы резерва на взносы при расчете н</w:t>
            </w:r>
            <w:r w:rsidRPr="00DF736B">
              <w:t>ормативным методом</w:t>
            </w:r>
          </w:p>
        </w:tc>
        <w:tc>
          <w:tcPr>
            <w:tcW w:w="2853" w:type="dxa"/>
          </w:tcPr>
          <w:p w:rsidR="00DF736B" w:rsidRDefault="00DF736B" w:rsidP="00DF736B">
            <w:pPr>
              <w:pStyle w:val="TableParagraph"/>
            </w:pPr>
            <w:r>
              <w:t>Анализ взносов в фонды</w:t>
            </w:r>
          </w:p>
        </w:tc>
      </w:tr>
      <w:tr w:rsidR="00DF736B" w:rsidTr="00DF736B">
        <w:trPr>
          <w:trHeight w:val="1070"/>
        </w:trPr>
        <w:tc>
          <w:tcPr>
            <w:tcW w:w="3012" w:type="dxa"/>
          </w:tcPr>
          <w:p w:rsidR="00DF736B" w:rsidRDefault="00DF736B">
            <w:pPr>
              <w:pStyle w:val="TableParagraph"/>
              <w:spacing w:line="240" w:lineRule="auto"/>
            </w:pPr>
            <w:r w:rsidRPr="00DF736B">
              <w:t>Сведения для отражения зарплаты в бухучете с детализацией до физлица</w:t>
            </w:r>
          </w:p>
        </w:tc>
        <w:tc>
          <w:tcPr>
            <w:tcW w:w="3544" w:type="dxa"/>
          </w:tcPr>
          <w:p w:rsidR="00DF736B" w:rsidRDefault="00DF736B">
            <w:pPr>
              <w:pStyle w:val="TableParagraph"/>
              <w:spacing w:line="248" w:lineRule="exact"/>
              <w:jc w:val="both"/>
            </w:pPr>
            <w:r>
              <w:t>Анализ способов отражения зарплаты по сотрудникам</w:t>
            </w:r>
          </w:p>
        </w:tc>
        <w:tc>
          <w:tcPr>
            <w:tcW w:w="2853" w:type="dxa"/>
          </w:tcPr>
          <w:p w:rsidR="00DF736B" w:rsidRDefault="00DF736B">
            <w:pPr>
              <w:pStyle w:val="TableParagraph"/>
              <w:spacing w:line="266" w:lineRule="exact"/>
              <w:ind w:left="108"/>
            </w:pPr>
            <w:r>
              <w:t>Сведения для отражения зарплаты в бухучете</w:t>
            </w:r>
          </w:p>
        </w:tc>
      </w:tr>
      <w:tr w:rsidR="00D74FE5" w:rsidTr="00DF736B">
        <w:trPr>
          <w:trHeight w:val="1070"/>
        </w:trPr>
        <w:tc>
          <w:tcPr>
            <w:tcW w:w="3012" w:type="dxa"/>
          </w:tcPr>
          <w:p w:rsidR="00D74FE5" w:rsidRPr="00DF736B" w:rsidRDefault="00D74FE5">
            <w:pPr>
              <w:pStyle w:val="TableParagraph"/>
              <w:spacing w:line="240" w:lineRule="auto"/>
            </w:pPr>
            <w:r>
              <w:t>Проверка остатков отпусков</w:t>
            </w:r>
          </w:p>
        </w:tc>
        <w:tc>
          <w:tcPr>
            <w:tcW w:w="3544" w:type="dxa"/>
          </w:tcPr>
          <w:p w:rsidR="00D74FE5" w:rsidRDefault="00D74FE5">
            <w:pPr>
              <w:pStyle w:val="TableParagraph"/>
              <w:spacing w:line="248" w:lineRule="exact"/>
              <w:jc w:val="both"/>
            </w:pPr>
            <w:r>
              <w:t>Выводит остатки отпуска по сотрудникам в разрезе видов отпусков</w:t>
            </w:r>
          </w:p>
        </w:tc>
        <w:tc>
          <w:tcPr>
            <w:tcW w:w="2853" w:type="dxa"/>
          </w:tcPr>
          <w:p w:rsidR="00D74FE5" w:rsidRDefault="00D74FE5">
            <w:pPr>
              <w:pStyle w:val="TableParagraph"/>
              <w:spacing w:line="266" w:lineRule="exact"/>
              <w:ind w:left="108"/>
            </w:pPr>
            <w:r>
              <w:t>Остатки отпусков (кратко)</w:t>
            </w:r>
          </w:p>
        </w:tc>
      </w:tr>
    </w:tbl>
    <w:p w:rsidR="00064CB0" w:rsidRDefault="00064CB0">
      <w:pPr>
        <w:pStyle w:val="a3"/>
        <w:spacing w:before="5"/>
        <w:rPr>
          <w:rFonts w:ascii="Calibri Light"/>
          <w:sz w:val="37"/>
        </w:rPr>
      </w:pPr>
    </w:p>
    <w:p w:rsidR="00064CB0" w:rsidRDefault="00111733">
      <w:pPr>
        <w:ind w:left="102"/>
        <w:rPr>
          <w:rFonts w:ascii="Calibri Light" w:hAnsi="Calibri Light"/>
          <w:sz w:val="26"/>
        </w:rPr>
      </w:pPr>
      <w:r>
        <w:rPr>
          <w:rFonts w:ascii="Calibri Light" w:hAnsi="Calibri Light"/>
          <w:color w:val="2E5395"/>
          <w:sz w:val="26"/>
        </w:rPr>
        <w:t>Загрузка</w:t>
      </w:r>
      <w:r>
        <w:rPr>
          <w:rFonts w:ascii="Calibri Light" w:hAnsi="Calibri Light"/>
          <w:color w:val="2E5395"/>
          <w:spacing w:val="-11"/>
          <w:sz w:val="26"/>
        </w:rPr>
        <w:t xml:space="preserve"> </w:t>
      </w:r>
      <w:r>
        <w:rPr>
          <w:rFonts w:ascii="Calibri Light" w:hAnsi="Calibri Light"/>
          <w:color w:val="2E5395"/>
          <w:spacing w:val="-2"/>
          <w:sz w:val="26"/>
        </w:rPr>
        <w:t>настройки</w:t>
      </w:r>
    </w:p>
    <w:p w:rsidR="00064CB0" w:rsidRDefault="00111733">
      <w:pPr>
        <w:pStyle w:val="a5"/>
        <w:numPr>
          <w:ilvl w:val="0"/>
          <w:numId w:val="1"/>
        </w:numPr>
        <w:tabs>
          <w:tab w:val="left" w:pos="822"/>
        </w:tabs>
        <w:spacing w:before="21" w:line="259" w:lineRule="auto"/>
        <w:ind w:left="821" w:right="804"/>
      </w:pPr>
      <w:r>
        <w:t>Открыть</w:t>
      </w:r>
      <w:r>
        <w:rPr>
          <w:spacing w:val="-3"/>
        </w:rPr>
        <w:t xml:space="preserve"> </w:t>
      </w:r>
      <w:r>
        <w:t>базовый</w:t>
      </w:r>
      <w:r>
        <w:rPr>
          <w:spacing w:val="-5"/>
        </w:rPr>
        <w:t xml:space="preserve"> </w:t>
      </w:r>
      <w:r>
        <w:t>отчет,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загрузки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предназначена</w:t>
      </w:r>
      <w:r>
        <w:rPr>
          <w:spacing w:val="-3"/>
        </w:rPr>
        <w:t xml:space="preserve"> </w:t>
      </w:r>
      <w:r>
        <w:t>настройка,</w:t>
      </w:r>
      <w:r>
        <w:rPr>
          <w:spacing w:val="-6"/>
        </w:rPr>
        <w:t xml:space="preserve"> </w:t>
      </w:r>
      <w:r>
        <w:t>нажать</w:t>
      </w:r>
      <w:r>
        <w:rPr>
          <w:spacing w:val="-3"/>
        </w:rPr>
        <w:t xml:space="preserve"> </w:t>
      </w:r>
      <w:r>
        <w:t xml:space="preserve">на кнопку </w:t>
      </w:r>
      <w:r>
        <w:rPr>
          <w:b/>
          <w:color w:val="00AF50"/>
        </w:rPr>
        <w:t>Настройка</w:t>
      </w:r>
      <w:r>
        <w:t>.</w:t>
      </w:r>
    </w:p>
    <w:p w:rsidR="00DF736B" w:rsidRDefault="00DF736B">
      <w:pPr>
        <w:pStyle w:val="a3"/>
        <w:spacing w:before="1"/>
        <w:rPr>
          <w:sz w:val="11"/>
        </w:rPr>
      </w:pPr>
    </w:p>
    <w:p w:rsidR="00064CB0" w:rsidRDefault="00DF736B">
      <w:pPr>
        <w:pStyle w:val="a3"/>
        <w:spacing w:before="1"/>
        <w:rPr>
          <w:sz w:val="11"/>
        </w:rPr>
      </w:pP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E33F33D" wp14:editId="5119912B">
            <wp:extent cx="6152515" cy="143065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064CB0" w:rsidRDefault="00111733">
      <w:pPr>
        <w:pStyle w:val="a5"/>
        <w:numPr>
          <w:ilvl w:val="0"/>
          <w:numId w:val="1"/>
        </w:numPr>
        <w:tabs>
          <w:tab w:val="left" w:pos="822"/>
        </w:tabs>
        <w:spacing w:before="167" w:line="259" w:lineRule="auto"/>
        <w:ind w:left="821" w:right="192"/>
        <w:rPr>
          <w:b/>
        </w:rPr>
      </w:pPr>
      <w:r>
        <w:t>Перейти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  <w:color w:val="00AF50"/>
        </w:rPr>
        <w:t>Расширенные</w:t>
      </w:r>
      <w:r>
        <w:rPr>
          <w:b/>
          <w:color w:val="00AF50"/>
          <w:spacing w:val="-5"/>
        </w:rPr>
        <w:t xml:space="preserve"> </w:t>
      </w:r>
      <w:r>
        <w:rPr>
          <w:b/>
          <w:color w:val="00AF50"/>
        </w:rPr>
        <w:t>настройки</w:t>
      </w:r>
      <w:r>
        <w:rPr>
          <w:b/>
          <w:color w:val="00AF50"/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команду</w:t>
      </w:r>
      <w:proofErr w:type="gramStart"/>
      <w:r>
        <w:rPr>
          <w:spacing w:val="-1"/>
        </w:rPr>
        <w:t xml:space="preserve"> </w:t>
      </w:r>
      <w:r>
        <w:rPr>
          <w:b/>
          <w:color w:val="00AF50"/>
        </w:rPr>
        <w:t>Е</w:t>
      </w:r>
      <w:proofErr w:type="gramEnd"/>
      <w:r>
        <w:rPr>
          <w:b/>
          <w:color w:val="00AF50"/>
        </w:rPr>
        <w:t>ще</w:t>
      </w:r>
      <w:r>
        <w:rPr>
          <w:b/>
          <w:color w:val="00AF50"/>
          <w:spacing w:val="-3"/>
        </w:rPr>
        <w:t xml:space="preserve"> </w:t>
      </w:r>
      <w:r>
        <w:rPr>
          <w:b/>
          <w:color w:val="00AF50"/>
        </w:rPr>
        <w:t>–</w:t>
      </w:r>
      <w:r>
        <w:rPr>
          <w:b/>
          <w:color w:val="00AF50"/>
          <w:spacing w:val="-4"/>
        </w:rPr>
        <w:t xml:space="preserve"> </w:t>
      </w:r>
      <w:r>
        <w:rPr>
          <w:b/>
          <w:color w:val="00AF50"/>
        </w:rPr>
        <w:t>Настройки</w:t>
      </w:r>
      <w:r>
        <w:rPr>
          <w:b/>
          <w:color w:val="00AF50"/>
          <w:spacing w:val="-5"/>
        </w:rPr>
        <w:t xml:space="preserve"> </w:t>
      </w:r>
      <w:r>
        <w:rPr>
          <w:b/>
          <w:color w:val="00AF50"/>
        </w:rPr>
        <w:t>для</w:t>
      </w:r>
      <w:r>
        <w:rPr>
          <w:b/>
          <w:color w:val="00AF50"/>
          <w:spacing w:val="-3"/>
        </w:rPr>
        <w:t xml:space="preserve"> </w:t>
      </w:r>
      <w:r>
        <w:rPr>
          <w:b/>
          <w:color w:val="00AF50"/>
        </w:rPr>
        <w:t xml:space="preserve">технического </w:t>
      </w:r>
      <w:r>
        <w:rPr>
          <w:b/>
          <w:color w:val="00AF50"/>
          <w:spacing w:val="-2"/>
        </w:rPr>
        <w:t>специалиста</w:t>
      </w:r>
    </w:p>
    <w:p w:rsidR="00064CB0" w:rsidRDefault="00064CB0">
      <w:pPr>
        <w:spacing w:line="259" w:lineRule="auto"/>
      </w:pPr>
    </w:p>
    <w:p w:rsidR="00DF736B" w:rsidRDefault="00DF736B" w:rsidP="00DF736B">
      <w:pPr>
        <w:spacing w:line="259" w:lineRule="auto"/>
        <w:jc w:val="center"/>
        <w:sectPr w:rsidR="00DF736B">
          <w:headerReference w:type="default" r:id="rId9"/>
          <w:type w:val="continuous"/>
          <w:pgSz w:w="11910" w:h="16840"/>
          <w:pgMar w:top="540" w:right="680" w:bottom="280" w:left="1600" w:header="185" w:footer="0" w:gutter="0"/>
          <w:pgNumType w:start="1"/>
          <w:cols w:space="720"/>
        </w:sectPr>
      </w:pPr>
      <w:r>
        <w:rPr>
          <w:noProof/>
          <w:lang w:eastAsia="ru-RU"/>
        </w:rPr>
        <w:lastRenderedPageBreak/>
        <w:drawing>
          <wp:inline distT="0" distB="0" distL="0" distR="0" wp14:anchorId="10D47A8A" wp14:editId="3073ECEB">
            <wp:extent cx="4063116" cy="2243122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3446" cy="224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B0" w:rsidRDefault="00064CB0">
      <w:pPr>
        <w:pStyle w:val="a3"/>
        <w:ind w:left="1717"/>
        <w:rPr>
          <w:sz w:val="20"/>
        </w:rPr>
      </w:pPr>
    </w:p>
    <w:p w:rsidR="00064CB0" w:rsidRDefault="001A7C45">
      <w:pPr>
        <w:pStyle w:val="a3"/>
        <w:spacing w:before="7"/>
        <w:rPr>
          <w:b/>
          <w:sz w:val="15"/>
        </w:rPr>
      </w:pPr>
      <w:r>
        <w:rPr>
          <w:noProof/>
          <w:lang w:eastAsia="ru-RU"/>
        </w:rPr>
        <w:drawing>
          <wp:inline distT="0" distB="0" distL="0" distR="0" wp14:anchorId="239233CB" wp14:editId="612F5C64">
            <wp:extent cx="6115050" cy="3312187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1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B0" w:rsidRDefault="00064CB0">
      <w:pPr>
        <w:pStyle w:val="a3"/>
        <w:spacing w:before="3"/>
        <w:rPr>
          <w:b/>
          <w:sz w:val="9"/>
        </w:rPr>
      </w:pPr>
    </w:p>
    <w:p w:rsidR="00064CB0" w:rsidRDefault="00111733">
      <w:pPr>
        <w:pStyle w:val="a5"/>
        <w:numPr>
          <w:ilvl w:val="0"/>
          <w:numId w:val="1"/>
        </w:numPr>
        <w:tabs>
          <w:tab w:val="left" w:pos="822"/>
        </w:tabs>
        <w:spacing w:before="56"/>
        <w:ind w:hanging="361"/>
      </w:pPr>
      <w:r>
        <w:t>Вызвать</w:t>
      </w:r>
      <w:r>
        <w:rPr>
          <w:spacing w:val="-9"/>
        </w:rPr>
        <w:t xml:space="preserve"> </w:t>
      </w:r>
      <w:r>
        <w:t>команду</w:t>
      </w:r>
      <w:proofErr w:type="gramStart"/>
      <w:r>
        <w:rPr>
          <w:spacing w:val="-2"/>
        </w:rPr>
        <w:t xml:space="preserve"> </w:t>
      </w:r>
      <w:r>
        <w:rPr>
          <w:b/>
          <w:color w:val="00AF50"/>
        </w:rPr>
        <w:t>Е</w:t>
      </w:r>
      <w:proofErr w:type="gramEnd"/>
      <w:r>
        <w:rPr>
          <w:b/>
          <w:color w:val="00AF50"/>
        </w:rPr>
        <w:t>ще</w:t>
      </w:r>
      <w:r>
        <w:rPr>
          <w:b/>
          <w:color w:val="00AF50"/>
          <w:spacing w:val="-3"/>
        </w:rPr>
        <w:t xml:space="preserve"> </w:t>
      </w:r>
      <w:r>
        <w:rPr>
          <w:b/>
          <w:color w:val="00AF50"/>
        </w:rPr>
        <w:t>–</w:t>
      </w:r>
      <w:r>
        <w:rPr>
          <w:b/>
          <w:color w:val="00AF50"/>
          <w:spacing w:val="-6"/>
        </w:rPr>
        <w:t xml:space="preserve"> </w:t>
      </w:r>
      <w:r>
        <w:rPr>
          <w:b/>
          <w:color w:val="00AF50"/>
        </w:rPr>
        <w:t>Загрузить</w:t>
      </w:r>
      <w:r>
        <w:rPr>
          <w:b/>
          <w:color w:val="00AF50"/>
          <w:spacing w:val="-6"/>
        </w:rPr>
        <w:t xml:space="preserve"> </w:t>
      </w:r>
      <w:r>
        <w:rPr>
          <w:b/>
          <w:color w:val="00AF50"/>
        </w:rPr>
        <w:t>настройки</w:t>
      </w:r>
      <w:r>
        <w:rPr>
          <w:b/>
          <w:color w:val="00AF50"/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файл</w:t>
      </w:r>
      <w:r>
        <w:rPr>
          <w:spacing w:val="-5"/>
        </w:rPr>
        <w:t xml:space="preserve"> </w:t>
      </w:r>
      <w:proofErr w:type="spellStart"/>
      <w:r>
        <w:t>xml</w:t>
      </w:r>
      <w:proofErr w:type="spellEnd"/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настройкой,</w:t>
      </w:r>
      <w:r>
        <w:rPr>
          <w:spacing w:val="-6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rPr>
          <w:spacing w:val="-4"/>
        </w:rPr>
        <w:t>чего</w:t>
      </w:r>
    </w:p>
    <w:p w:rsidR="00064CB0" w:rsidRDefault="00111733">
      <w:pPr>
        <w:spacing w:before="22"/>
        <w:ind w:left="821"/>
      </w:pPr>
      <w:r>
        <w:rPr>
          <w:b/>
          <w:color w:val="00AF50"/>
        </w:rPr>
        <w:t>Завершить</w:t>
      </w:r>
      <w:r>
        <w:rPr>
          <w:b/>
          <w:color w:val="00AF50"/>
          <w:spacing w:val="-7"/>
        </w:rPr>
        <w:t xml:space="preserve"> </w:t>
      </w:r>
      <w:r>
        <w:rPr>
          <w:b/>
          <w:color w:val="00AF50"/>
          <w:spacing w:val="-2"/>
        </w:rPr>
        <w:t>редактирование</w:t>
      </w:r>
      <w:r>
        <w:rPr>
          <w:spacing w:val="-2"/>
        </w:rPr>
        <w:t>.</w:t>
      </w:r>
    </w:p>
    <w:p w:rsidR="00064CB0" w:rsidRDefault="001A7C45">
      <w:pPr>
        <w:pStyle w:val="a3"/>
        <w:spacing w:before="9"/>
        <w:rPr>
          <w:sz w:val="12"/>
        </w:rPr>
      </w:pPr>
      <w:r>
        <w:rPr>
          <w:noProof/>
          <w:lang w:eastAsia="ru-RU"/>
        </w:rPr>
        <w:drawing>
          <wp:inline distT="0" distB="0" distL="0" distR="0" wp14:anchorId="00E78B31" wp14:editId="69405C18">
            <wp:extent cx="6115050" cy="43901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439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B0" w:rsidRDefault="00064CB0">
      <w:pPr>
        <w:pStyle w:val="a3"/>
        <w:spacing w:before="1"/>
        <w:rPr>
          <w:sz w:val="18"/>
        </w:rPr>
      </w:pPr>
    </w:p>
    <w:p w:rsidR="00064CB0" w:rsidRDefault="00111733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</w:rPr>
      </w:pPr>
      <w:r>
        <w:t>Настройки</w:t>
      </w:r>
      <w:r>
        <w:rPr>
          <w:spacing w:val="-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сохранить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новый</w:t>
      </w:r>
      <w:r>
        <w:rPr>
          <w:spacing w:val="-4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команде</w:t>
      </w:r>
      <w:proofErr w:type="gramStart"/>
      <w:r>
        <w:rPr>
          <w:spacing w:val="-4"/>
        </w:rPr>
        <w:t xml:space="preserve"> </w:t>
      </w:r>
      <w:r>
        <w:rPr>
          <w:b/>
          <w:color w:val="00AF50"/>
        </w:rPr>
        <w:t>С</w:t>
      </w:r>
      <w:proofErr w:type="gramEnd"/>
      <w:r>
        <w:rPr>
          <w:b/>
          <w:color w:val="00AF50"/>
        </w:rPr>
        <w:t>охранить</w:t>
      </w:r>
      <w:r>
        <w:rPr>
          <w:b/>
          <w:color w:val="00AF50"/>
          <w:spacing w:val="-5"/>
        </w:rPr>
        <w:t xml:space="preserve"> как</w:t>
      </w:r>
    </w:p>
    <w:p w:rsidR="00064CB0" w:rsidRDefault="00064CB0">
      <w:pPr>
        <w:sectPr w:rsidR="00064CB0">
          <w:pgSz w:w="11910" w:h="16840"/>
          <w:pgMar w:top="540" w:right="680" w:bottom="280" w:left="1600" w:header="185" w:footer="0" w:gutter="0"/>
          <w:cols w:space="720"/>
        </w:sectPr>
      </w:pPr>
    </w:p>
    <w:p w:rsidR="00064CB0" w:rsidRDefault="001A7C45">
      <w:pPr>
        <w:pStyle w:val="a3"/>
        <w:ind w:left="101"/>
        <w:rPr>
          <w:sz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76CED830" wp14:editId="56F5001A">
            <wp:extent cx="6115050" cy="179431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79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4CB0">
      <w:pgSz w:w="11910" w:h="16840"/>
      <w:pgMar w:top="540" w:right="680" w:bottom="280" w:left="1600" w:header="1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8E9" w:rsidRDefault="00B478E9">
      <w:r>
        <w:separator/>
      </w:r>
    </w:p>
  </w:endnote>
  <w:endnote w:type="continuationSeparator" w:id="0">
    <w:p w:rsidR="00B478E9" w:rsidRDefault="00B4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8E9" w:rsidRDefault="00B478E9">
      <w:r>
        <w:separator/>
      </w:r>
    </w:p>
  </w:footnote>
  <w:footnote w:type="continuationSeparator" w:id="0">
    <w:p w:rsidR="00B478E9" w:rsidRDefault="00B47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B0" w:rsidRDefault="00B478E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95.8pt;margin-top:8.25pt;width:158.35pt;height:13.05pt;z-index:-251658752;mso-position-horizontal-relative:page;mso-position-vertical-relative:page" filled="f" stroked="f">
          <v:textbox inset="0,0,0,0">
            <w:txbxContent>
              <w:p w:rsidR="00064CB0" w:rsidRDefault="00111733">
                <w:pPr>
                  <w:pStyle w:val="a3"/>
                  <w:spacing w:line="245" w:lineRule="exact"/>
                  <w:ind w:left="20"/>
                </w:pPr>
                <w:r>
                  <w:t>Материалы</w:t>
                </w:r>
                <w:r>
                  <w:rPr>
                    <w:spacing w:val="-4"/>
                  </w:rPr>
                  <w:t xml:space="preserve"> </w:t>
                </w:r>
                <w:r>
                  <w:t>с</w:t>
                </w:r>
                <w:r>
                  <w:rPr>
                    <w:spacing w:val="-1"/>
                  </w:rPr>
                  <w:t xml:space="preserve"> </w:t>
                </w:r>
                <w:r>
                  <w:t>сайта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buhexpert8.ru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731D8"/>
    <w:multiLevelType w:val="hybridMultilevel"/>
    <w:tmpl w:val="BD0C1E00"/>
    <w:lvl w:ilvl="0" w:tplc="3C528ADA">
      <w:start w:val="1"/>
      <w:numFmt w:val="decimal"/>
      <w:lvlText w:val="%1.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EC8FEB6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23306580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55DC580A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1038B6C8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B622BC64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01FA31C8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1166B3AA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0BC6E77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4CB0"/>
    <w:rsid w:val="00064CB0"/>
    <w:rsid w:val="00111733"/>
    <w:rsid w:val="001A7C45"/>
    <w:rsid w:val="00B478E9"/>
    <w:rsid w:val="00D74FE5"/>
    <w:rsid w:val="00D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35"/>
      <w:ind w:left="102"/>
    </w:pPr>
    <w:rPr>
      <w:rFonts w:ascii="Calibri Light" w:eastAsia="Calibri Light" w:hAnsi="Calibri Light" w:cs="Calibri Light"/>
      <w:sz w:val="32"/>
      <w:szCs w:val="32"/>
    </w:rPr>
  </w:style>
  <w:style w:type="paragraph" w:styleId="a5">
    <w:name w:val="List Paragraph"/>
    <w:basedOn w:val="a"/>
    <w:uiPriority w:val="1"/>
    <w:qFormat/>
    <w:pPr>
      <w:spacing w:before="1"/>
      <w:ind w:left="821" w:hanging="36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74F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FE5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35"/>
      <w:ind w:left="102"/>
    </w:pPr>
    <w:rPr>
      <w:rFonts w:ascii="Calibri Light" w:eastAsia="Calibri Light" w:hAnsi="Calibri Light" w:cs="Calibri Light"/>
      <w:sz w:val="32"/>
      <w:szCs w:val="32"/>
    </w:rPr>
  </w:style>
  <w:style w:type="paragraph" w:styleId="a5">
    <w:name w:val="List Paragraph"/>
    <w:basedOn w:val="a"/>
    <w:uiPriority w:val="1"/>
    <w:qFormat/>
    <w:pPr>
      <w:spacing w:before="1"/>
      <w:ind w:left="821" w:hanging="36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74F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FE5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Грянина</dc:creator>
  <cp:lastModifiedBy>Пользователь Windows</cp:lastModifiedBy>
  <cp:revision>3</cp:revision>
  <dcterms:created xsi:type="dcterms:W3CDTF">2023-12-04T19:16:00Z</dcterms:created>
  <dcterms:modified xsi:type="dcterms:W3CDTF">2024-01-26T06:58:00Z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2023-12-04T00:00:00Z</vt:filetime>
  </property>
</Properties>
</file>